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AE" w:rsidRDefault="006F33AE" w:rsidP="006F33AE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6F33AE" w:rsidRDefault="006F33AE" w:rsidP="006F33AE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:rsidR="006F33AE" w:rsidRDefault="006F33AE" w:rsidP="006F33AE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КИРЕНСКИЙ РАЙОН</w:t>
      </w:r>
    </w:p>
    <w:p w:rsidR="006F33AE" w:rsidRDefault="006F33AE" w:rsidP="006F33AE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МАКАРОВСКОЕ МУНИЦИПАЛЬНОЕ ОБРАЗОВАНИЕ</w:t>
      </w:r>
    </w:p>
    <w:p w:rsidR="006F33AE" w:rsidRDefault="006F33AE" w:rsidP="006F33AE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  МАКАРОВСКОГО МУНИЦИПАЛЬНОГО  ОБРАЗОВАНИЯ</w:t>
      </w:r>
    </w:p>
    <w:p w:rsidR="006F33AE" w:rsidRDefault="006F33AE" w:rsidP="006F33AE">
      <w:pPr>
        <w:pStyle w:val="ab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ПЯТОГО СОЗЫВА</w:t>
      </w:r>
    </w:p>
    <w:p w:rsidR="006F33AE" w:rsidRDefault="006F33AE" w:rsidP="006F33AE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6F33AE" w:rsidRDefault="006F33AE" w:rsidP="006F33AE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6F33AE" w:rsidRDefault="006F33AE" w:rsidP="006F33AE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6727A">
        <w:rPr>
          <w:rFonts w:ascii="Times New Roman" w:hAnsi="Times New Roman"/>
          <w:sz w:val="24"/>
          <w:szCs w:val="24"/>
        </w:rPr>
        <w:t xml:space="preserve">26 декабря </w:t>
      </w:r>
      <w:r>
        <w:rPr>
          <w:rFonts w:ascii="Times New Roman" w:hAnsi="Times New Roman"/>
          <w:sz w:val="24"/>
          <w:szCs w:val="24"/>
        </w:rPr>
        <w:t>20</w:t>
      </w:r>
      <w:r w:rsidR="0066727A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="0066727A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№  </w:t>
      </w:r>
      <w:r w:rsidR="0066727A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                                 с. Макарово</w:t>
      </w:r>
    </w:p>
    <w:p w:rsidR="006F33AE" w:rsidRDefault="006F33AE" w:rsidP="006F33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3AE" w:rsidRDefault="006F33AE" w:rsidP="006F33AE">
      <w:pPr>
        <w:ind w:left="-567" w:right="-143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Об утверждении правил благоустройства территории Макаровского  муниципального образования Киренского района Иркутской области»</w:t>
      </w:r>
    </w:p>
    <w:p w:rsidR="006F33AE" w:rsidRDefault="006F33AE" w:rsidP="006F33AE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>В соответствии с частью 10 статьи 35, статьей 451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6F33AE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6F33AE">
        <w:rPr>
          <w:rFonts w:ascii="Times New Roman" w:hAnsi="Times New Roman"/>
          <w:sz w:val="24"/>
          <w:szCs w:val="24"/>
        </w:rPr>
        <w:t xml:space="preserve">, руководствуясь Уставом </w:t>
      </w:r>
      <w:r>
        <w:rPr>
          <w:rFonts w:ascii="Times New Roman" w:hAnsi="Times New Roman"/>
          <w:sz w:val="24"/>
          <w:szCs w:val="24"/>
        </w:rPr>
        <w:t xml:space="preserve">Макаровского муниципального образования, Дума  Макаровского сельского поселения </w:t>
      </w:r>
      <w:r>
        <w:rPr>
          <w:rFonts w:ascii="Times New Roman" w:hAnsi="Times New Roman"/>
          <w:b/>
          <w:sz w:val="24"/>
          <w:szCs w:val="24"/>
        </w:rPr>
        <w:t>РЕШИЛА:</w:t>
      </w:r>
    </w:p>
    <w:p w:rsidR="006F33AE" w:rsidRPr="006F33AE" w:rsidRDefault="006F33AE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F33AE" w:rsidRPr="006F33AE" w:rsidRDefault="006F33AE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bCs/>
          <w:color w:val="000000"/>
          <w:sz w:val="24"/>
          <w:szCs w:val="24"/>
        </w:rPr>
        <w:t>1. Утвердить прилагаемые «Правила благоустройства территории</w:t>
      </w:r>
      <w:r w:rsidRPr="006F33AE">
        <w:rPr>
          <w:rFonts w:ascii="Times New Roman" w:hAnsi="Times New Roman"/>
          <w:sz w:val="24"/>
          <w:szCs w:val="24"/>
        </w:rPr>
        <w:t xml:space="preserve"> Макаровского  муниципального образования Киренского района Иркутской области»</w:t>
      </w:r>
    </w:p>
    <w:p w:rsidR="006F33AE" w:rsidRPr="006F33AE" w:rsidRDefault="006F33AE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>2. Признать утратившим силу Постановление от « 08 » ноября 2019 г. № 57 « Об утверждении правил благоустройства территории Макаровского   сельского поселения Киренского района Иркутской области»</w:t>
      </w:r>
    </w:p>
    <w:p w:rsidR="006F33AE" w:rsidRPr="006F33AE" w:rsidRDefault="006F33AE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 xml:space="preserve">3.Опубликовать настоящее решение периодическом печатном издании «Информационный  Вестник Макаровского сельского поселения» и </w:t>
      </w:r>
      <w:r w:rsidRPr="006F33AE">
        <w:rPr>
          <w:rStyle w:val="ae"/>
          <w:color w:val="3C3C3C"/>
          <w:sz w:val="24"/>
          <w:szCs w:val="24"/>
        </w:rPr>
        <w:t xml:space="preserve">на </w:t>
      </w:r>
      <w:r w:rsidRPr="006F33AE">
        <w:rPr>
          <w:rFonts w:ascii="Times New Roman" w:hAnsi="Times New Roman"/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7" w:history="1">
        <w:r w:rsidRPr="006F33AE">
          <w:rPr>
            <w:rStyle w:val="ad"/>
            <w:rFonts w:ascii="Times New Roman" w:hAnsi="Times New Roman"/>
            <w:sz w:val="24"/>
            <w:szCs w:val="24"/>
          </w:rPr>
          <w:t>http://kirenskrn.irkobl.ru</w:t>
        </w:r>
      </w:hyperlink>
      <w:r w:rsidRPr="006F33AE"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 w:rsidRPr="006F33AE">
        <w:rPr>
          <w:rFonts w:ascii="Times New Roman" w:hAnsi="Times New Roman"/>
          <w:sz w:val="24"/>
          <w:szCs w:val="24"/>
        </w:rPr>
        <w:t>о-</w:t>
      </w:r>
      <w:proofErr w:type="gramEnd"/>
      <w:r w:rsidRPr="006F33AE">
        <w:rPr>
          <w:rFonts w:ascii="Times New Roman" w:hAnsi="Times New Roman"/>
          <w:sz w:val="24"/>
          <w:szCs w:val="24"/>
        </w:rPr>
        <w:t xml:space="preserve"> телекоммуникационной сети «Интернет» </w:t>
      </w:r>
    </w:p>
    <w:p w:rsidR="006F33AE" w:rsidRDefault="006F33AE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 xml:space="preserve">4. </w:t>
      </w:r>
      <w:r w:rsidRPr="006F33AE">
        <w:rPr>
          <w:rFonts w:ascii="Times New Roman" w:hAnsi="Times New Roman"/>
          <w:bCs/>
          <w:color w:val="000000"/>
          <w:sz w:val="24"/>
          <w:szCs w:val="24"/>
        </w:rPr>
        <w:t>Настоящее решение вступает в силу после  дня его официального опубликования</w:t>
      </w:r>
      <w:r w:rsidRPr="006F33AE">
        <w:rPr>
          <w:rFonts w:ascii="Times New Roman" w:hAnsi="Times New Roman"/>
          <w:sz w:val="24"/>
          <w:szCs w:val="24"/>
        </w:rPr>
        <w:t xml:space="preserve"> </w:t>
      </w:r>
    </w:p>
    <w:p w:rsidR="006F33AE" w:rsidRPr="006F33AE" w:rsidRDefault="006F33AE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6F33AE">
        <w:rPr>
          <w:rFonts w:ascii="Times New Roman" w:hAnsi="Times New Roman"/>
          <w:sz w:val="24"/>
          <w:szCs w:val="24"/>
        </w:rPr>
        <w:t>Контроль по исполнению настоящего  решения оставляю за собой.</w:t>
      </w:r>
    </w:p>
    <w:p w:rsidR="006F33AE" w:rsidRPr="006F33AE" w:rsidRDefault="006F33AE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> </w:t>
      </w:r>
    </w:p>
    <w:p w:rsidR="006F33AE" w:rsidRDefault="006F33AE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F33AE" w:rsidRDefault="006F33AE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Думы,</w:t>
      </w:r>
    </w:p>
    <w:p w:rsidR="006F33AE" w:rsidRDefault="006F33AE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Макаровского сельского поселения                                        О.В.Ярыгина</w:t>
      </w:r>
    </w:p>
    <w:p w:rsidR="00C6325F" w:rsidRPr="006B159C" w:rsidRDefault="00C6325F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325F" w:rsidRPr="006B159C" w:rsidRDefault="00C6325F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438A" w:rsidRPr="006B159C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325F" w:rsidRPr="001D7438" w:rsidRDefault="00C6325F" w:rsidP="00545F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9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6"/>
        <w:gridCol w:w="4439"/>
      </w:tblGrid>
      <w:tr w:rsidR="00C6325F" w:rsidRPr="006F33AE" w:rsidTr="00E31263">
        <w:tc>
          <w:tcPr>
            <w:tcW w:w="4916" w:type="dxa"/>
          </w:tcPr>
          <w:p w:rsidR="00C6325F" w:rsidRPr="006F33AE" w:rsidRDefault="0022438A" w:rsidP="006F33AE">
            <w:pPr>
              <w:pStyle w:val="ab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6F33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439" w:type="dxa"/>
          </w:tcPr>
          <w:p w:rsidR="00C6325F" w:rsidRPr="006F33AE" w:rsidRDefault="00C6325F" w:rsidP="006F33AE">
            <w:pPr>
              <w:pStyle w:val="ab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6F33A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УТВЕРЖДЕН</w:t>
            </w:r>
            <w:r w:rsidR="0076002E" w:rsidRPr="006F33A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Ы</w:t>
            </w:r>
          </w:p>
          <w:p w:rsidR="00C6325F" w:rsidRPr="006F33AE" w:rsidRDefault="00C6325F" w:rsidP="006F33AE">
            <w:pPr>
              <w:pStyle w:val="ab"/>
              <w:jc w:val="both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ru-RU"/>
              </w:rPr>
            </w:pPr>
            <w:r w:rsidRPr="006F33A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решением </w:t>
            </w:r>
            <w:r w:rsidR="00D94B73" w:rsidRPr="006F33A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Думы Макаровского муниципального образования</w:t>
            </w:r>
          </w:p>
          <w:p w:rsidR="00C6325F" w:rsidRPr="006F33AE" w:rsidRDefault="00C6325F" w:rsidP="0066727A">
            <w:pPr>
              <w:pStyle w:val="ab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6F33A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от «</w:t>
            </w:r>
            <w:r w:rsidR="006672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26</w:t>
            </w:r>
            <w:r w:rsidRPr="006F33A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» </w:t>
            </w:r>
            <w:r w:rsidR="006672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декабря 2022</w:t>
            </w:r>
            <w:r w:rsidRPr="006F33A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г. № </w:t>
            </w:r>
            <w:r w:rsidR="006672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24</w:t>
            </w:r>
          </w:p>
        </w:tc>
      </w:tr>
    </w:tbl>
    <w:p w:rsidR="0022438A" w:rsidRPr="006F33AE" w:rsidRDefault="0022438A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22438A" w:rsidRPr="006F33AE" w:rsidRDefault="0022438A" w:rsidP="006F33AE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6B159C" w:rsidRPr="006F33AE" w:rsidRDefault="006B159C" w:rsidP="006F33AE">
      <w:pPr>
        <w:pStyle w:val="ab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ПРАВИЛА БЛАГОУСТРОЙСТВА ТЕРРИТОРИИ</w:t>
      </w:r>
    </w:p>
    <w:p w:rsidR="006B159C" w:rsidRPr="006F33AE" w:rsidRDefault="00D94B73" w:rsidP="006F33AE">
      <w:pPr>
        <w:pStyle w:val="ab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bookmarkStart w:id="0" w:name="_Hlk101512676"/>
      <w:r w:rsidRPr="006F33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МАКАРОВСКОГО МУНИЦИПАЛЬНОГО ОБРАЗОВАНИЯ</w:t>
      </w:r>
    </w:p>
    <w:bookmarkEnd w:id="0"/>
    <w:p w:rsidR="006B159C" w:rsidRPr="006F33AE" w:rsidRDefault="006B159C" w:rsidP="006F33AE">
      <w:pPr>
        <w:pStyle w:val="ab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1" w:name="1"/>
      <w:bookmarkEnd w:id="1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r w:rsidR="002022E5" w:rsidRPr="006F33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022E5"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Макаровского муниципального образования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</w:t>
      </w:r>
      <w:proofErr w:type="spellEnd"/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1.3. </w:t>
      </w:r>
      <w:bookmarkStart w:id="2" w:name="3"/>
      <w:bookmarkEnd w:id="2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233114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границы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которой определены Правилами в соответствии с порядком, установленным Законом </w:t>
      </w:r>
      <w:r w:rsidR="00233114" w:rsidRPr="006F33AE">
        <w:rPr>
          <w:rFonts w:ascii="Times New Roman" w:eastAsia="Times New Roman" w:hAnsi="Times New Roman"/>
          <w:sz w:val="24"/>
          <w:szCs w:val="24"/>
          <w:lang w:eastAsia="ru-RU"/>
        </w:rPr>
        <w:t xml:space="preserve"> Иркутской области </w:t>
      </w:r>
      <w:r w:rsidR="00233114" w:rsidRPr="006F33A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части благоустройства территории;</w:t>
      </w:r>
      <w:proofErr w:type="gramEnd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3" w:name="_Hlk5026116"/>
      <w:r w:rsidRPr="006F33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поселения</w:t>
      </w:r>
      <w:r w:rsidR="00BF423B" w:rsidRPr="006F33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bookmarkEnd w:id="3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6B159C" w:rsidRPr="006F33AE" w:rsidRDefault="006B159C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 w:rsidR="002022E5" w:rsidRPr="006F33AE">
        <w:rPr>
          <w:rFonts w:ascii="Times New Roman" w:hAnsi="Times New Roman"/>
          <w:sz w:val="24"/>
          <w:szCs w:val="24"/>
        </w:rPr>
        <w:t xml:space="preserve"> на официальном сайте администрации Киренского муниципального района в разделе «Поселения района» (</w:t>
      </w:r>
      <w:hyperlink r:id="rId8" w:history="1">
        <w:r w:rsidR="002022E5" w:rsidRPr="006F33AE">
          <w:rPr>
            <w:rStyle w:val="ad"/>
            <w:rFonts w:ascii="Times New Roman" w:hAnsi="Times New Roman"/>
            <w:sz w:val="24"/>
            <w:szCs w:val="24"/>
          </w:rPr>
          <w:t>http://kirenskrn.irkobl.ru</w:t>
        </w:r>
      </w:hyperlink>
      <w:r w:rsidR="002022E5" w:rsidRPr="006F33AE">
        <w:rPr>
          <w:rFonts w:ascii="Times New Roman" w:hAnsi="Times New Roman"/>
          <w:sz w:val="24"/>
          <w:szCs w:val="24"/>
        </w:rPr>
        <w:t>) в информационно - телекоммуникационной сети «Интернет</w:t>
      </w:r>
      <w:proofErr w:type="gramStart"/>
      <w:r w:rsidR="002022E5" w:rsidRPr="006F33AE">
        <w:rPr>
          <w:rFonts w:ascii="Times New Roman" w:hAnsi="Times New Roman"/>
          <w:sz w:val="24"/>
          <w:szCs w:val="24"/>
        </w:rPr>
        <w:t>».</w:t>
      </w: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  <w:proofErr w:type="gramEnd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 социальных сетях;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анкетирование, опросы, интервьюирование, картирование, проведение </w:t>
      </w:r>
      <w:proofErr w:type="gramStart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фокус-групп</w:t>
      </w:r>
      <w:proofErr w:type="gramEnd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осуществление общественного </w:t>
      </w:r>
      <w:proofErr w:type="gramStart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реализацией проектов.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</w:t>
      </w:r>
      <w:proofErr w:type="gramStart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дств дл</w:t>
      </w:r>
      <w:proofErr w:type="gramEnd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 подготовки проектов;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 иных формах.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использования</w:t>
      </w:r>
      <w:proofErr w:type="gramEnd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эффективных архитектурно-планировочных приемов;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рекламы и вывесок, размещаемых на внешних поверхностях зданий, строений, сооружений.</w:t>
      </w:r>
    </w:p>
    <w:p w:rsidR="00BF423B" w:rsidRPr="006F33AE" w:rsidRDefault="00BF423B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4" w:name="_Hlk11160493"/>
      <w:r w:rsidRPr="006F33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 w:rsidRPr="006F33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прилегающих </w:t>
      </w:r>
      <w:r w:rsidRPr="006F33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E054E" w:rsidRPr="006F33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территорий</w:t>
      </w:r>
      <w:r w:rsidRPr="006F33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</w:t>
      </w:r>
      <w:r w:rsidR="009506A9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раниц</w:t>
      </w:r>
      <w:r w:rsidR="009506A9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прилегающей территории</w:t>
      </w:r>
      <w:r w:rsidR="009506A9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определяются в соответствии с Законом Иркутской области от 12.12.2018 №110-оз «О порядке 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9506A9" w:rsidRPr="006F33AE" w:rsidRDefault="009506A9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6F33AE" w:rsidRDefault="009506A9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6F33AE" w:rsidRDefault="009506A9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6F33AE" w:rsidRDefault="009506A9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6F33AE" w:rsidRDefault="009506A9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6F33AE" w:rsidRDefault="009506A9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смежные (общие) границы с другими прилегающими территориями (для исключения вклинивания,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вкрапливания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3.2. </w:t>
      </w:r>
      <w:r w:rsidR="00C24CBA"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6F33AE" w:rsidRDefault="00C24CBA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6F33AE" w:rsidRDefault="00C24CBA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6F33AE" w:rsidRDefault="00C24CBA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C24CBA" w:rsidRPr="006F33AE" w:rsidRDefault="00C24CBA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3.5. </w:t>
      </w:r>
      <w:bookmarkStart w:id="5" w:name="sub_55"/>
      <w:r w:rsidR="00C24CBA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C24CBA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bookmarkStart w:id="6" w:name="sub_56"/>
      <w:bookmarkEnd w:id="5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3 метра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3 метра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4 метра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4 метра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 прочих территориях -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12) для автозаправочных станций,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автогазозаправочных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станций -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2 метра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14) для общеобразовательных организаций -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C24CBA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C24CBA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6"/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 8 часов утра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трудозатратной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уборку такой территории допускается осуществлять ручным способом.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токонесущих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4.13. </w:t>
      </w:r>
      <w:bookmarkStart w:id="7" w:name="_Hlk8137221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Собственники </w:t>
      </w:r>
      <w:bookmarkStart w:id="8" w:name="_Hlk22210955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8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9" w:name="_Hlk14965574"/>
    </w:p>
    <w:bookmarkEnd w:id="9"/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обрабатывать прилегающие территории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реагентами;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6F33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7"/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4.14. Запрещается: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сметать мусор на проезжую часть улиц, в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ливне-приемники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ливневой канализации;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захламлять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внутридворовых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территориях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мусоросборниках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на специально отведённых площадках;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</w:t>
      </w:r>
      <w:r w:rsidR="006B0511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мойка транспортных средств, их ремонт вне специально оборудованных для этого мест;</w:t>
      </w:r>
    </w:p>
    <w:p w:rsidR="006B0511" w:rsidRPr="006F33AE" w:rsidRDefault="006B0511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6F33AE">
        <w:rPr>
          <w:rFonts w:ascii="Times New Roman" w:hAnsi="Times New Roman"/>
          <w:sz w:val="24"/>
          <w:szCs w:val="24"/>
        </w:rPr>
        <w:t>- складировать сено, солому и иной сельскохозяйственный корм на прилегающей (придомовой) территории с фасадной части здания или со стороны улицы;</w:t>
      </w:r>
    </w:p>
    <w:p w:rsidR="006B0511" w:rsidRPr="006F33AE" w:rsidRDefault="006B0511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bookmarkStart w:id="10" w:name="sub_502"/>
      <w:r w:rsidRPr="006F33AE">
        <w:rPr>
          <w:rFonts w:ascii="Times New Roman" w:hAnsi="Times New Roman"/>
          <w:sz w:val="24"/>
          <w:szCs w:val="24"/>
        </w:rPr>
        <w:t>- сжигать промышленные и бытовые отходы или закапывать мусор, листья, бытовые отходы;</w:t>
      </w:r>
    </w:p>
    <w:p w:rsidR="006B0511" w:rsidRPr="006F33AE" w:rsidRDefault="006B0511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>-переполнять контейнеры-сборники бытовыми отходами и загрязнять территорию вокруг них;</w:t>
      </w:r>
    </w:p>
    <w:p w:rsidR="006B0511" w:rsidRPr="006F33AE" w:rsidRDefault="006B0511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>-выбрасывать отходы и мусор на территории Поселения вне контейнеров и мусоросборников, создавать стихийные свалки отходов и мусора;</w:t>
      </w:r>
    </w:p>
    <w:p w:rsidR="006B0511" w:rsidRPr="006F33AE" w:rsidRDefault="006B0511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bookmarkStart w:id="11" w:name="sub_495"/>
      <w:r w:rsidRPr="006F33AE">
        <w:rPr>
          <w:rFonts w:ascii="Times New Roman" w:hAnsi="Times New Roman"/>
          <w:sz w:val="24"/>
          <w:szCs w:val="24"/>
        </w:rPr>
        <w:t>- вывозить и сбрасывать отходы, мусор и прочие нечистоты непосредственно в леса, парки, на газоны, в водные объекты и другие неустановленные места;</w:t>
      </w:r>
    </w:p>
    <w:bookmarkEnd w:id="11"/>
    <w:p w:rsidR="006B0511" w:rsidRPr="006F33AE" w:rsidRDefault="006B0511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 xml:space="preserve"> - сжигать горючие остатки во дворах, на уличной территории;</w:t>
      </w:r>
    </w:p>
    <w:bookmarkEnd w:id="10"/>
    <w:p w:rsidR="006B0511" w:rsidRPr="006F33AE" w:rsidRDefault="006B0511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>- засорение зон санитарной охраны водозаборных и водопроводных сооружений;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разваливания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4.18. </w:t>
      </w:r>
      <w:proofErr w:type="gramStart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Расстояние от выгребов и дворовых уборных с </w:t>
      </w:r>
      <w:proofErr w:type="spellStart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помойницами</w:t>
      </w:r>
      <w:proofErr w:type="spellEnd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</w:t>
      </w: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должны обеспечивать их дезинфекцию и ремонт.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4.20. Выгреб и </w:t>
      </w:r>
      <w:proofErr w:type="spellStart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помойниц</w:t>
      </w:r>
      <w:proofErr w:type="spellEnd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определяется их владельцами с учетом количества образующихся ЖБО.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4.22. Удаление ЖБО должно </w:t>
      </w:r>
      <w:proofErr w:type="gramStart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проводится</w:t>
      </w:r>
      <w:proofErr w:type="gramEnd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4.24. </w:t>
      </w: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2" w:name="_Hlk14965857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лифтах </w:t>
      </w:r>
      <w:bookmarkEnd w:id="12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Дождеприемные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6F33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  <w:t>в зимний период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 температуре воздуха ниже 0</w:t>
      </w:r>
      <w:proofErr w:type="gramStart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°С</w:t>
      </w:r>
      <w:proofErr w:type="gramEnd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</w:t>
      </w: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противогололёдных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материалов.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прибордюрных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лотков, расчистка въездов, проездов и пешеходных переходов с обеих сторон.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противогололёдного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5.8. </w:t>
      </w:r>
      <w:bookmarkStart w:id="13" w:name="6"/>
      <w:bookmarkEnd w:id="13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в сл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учае создания препятствий для работы снегоуборочной техники.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Складирование снега на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внутридворовых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территориях должно предусматривать отвод талых вод.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5.10.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зимний период </w:t>
      </w:r>
      <w:bookmarkStart w:id="14" w:name="_Hlk22804048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5" w:name="_Hlk22211020"/>
      <w:bookmarkStart w:id="16" w:name="_Hlk22211206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5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bookmarkEnd w:id="16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4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сосулек.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5.12. </w:t>
      </w: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снегоплавильные</w:t>
      </w:r>
      <w:proofErr w:type="spellEnd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установки. Размещение и функционирование </w:t>
      </w:r>
      <w:proofErr w:type="spellStart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снегоплавильных</w:t>
      </w:r>
      <w:proofErr w:type="spellEnd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17" w:name="7"/>
      <w:bookmarkEnd w:id="17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6F33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  <w:t>в летний период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летней уборки могут изменяться. Мероприятия по подготовке уборочной техники к работе в летний период проводятся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 1 апреля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6.2. </w:t>
      </w: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 температуре воздуха более плюс 10</w:t>
      </w:r>
      <w:proofErr w:type="gramStart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°С</w:t>
      </w:r>
      <w:proofErr w:type="gramEnd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8" w:name="8"/>
      <w:bookmarkEnd w:id="18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9" w:name="9"/>
      <w:bookmarkEnd w:id="19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6.6. Подметание дворовых территорий,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внутридворовых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проездов и тротуаров осуществляется механизированным способом или вручную.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.7.</w:t>
      </w:r>
      <w:r w:rsidRPr="006F33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6.8.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20" w:name="10"/>
      <w:bookmarkEnd w:id="20"/>
      <w:r w:rsidRPr="006F33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 раз в неделю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фасада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300 мм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Табличка выполняется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белом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черная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рамка шириной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10 мм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черном цвете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90 мм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140 мм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25 метров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1" w:name="_Hlk14967170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каждом строении.</w:t>
      </w:r>
    </w:p>
    <w:bookmarkEnd w:id="21"/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 2,5 до 5,0 м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 более 1 м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угла здания.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отмосток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приямков цокольных окон и входов в подвалы;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2" w:name="_Hlk14967236"/>
    </w:p>
    <w:bookmarkEnd w:id="22"/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два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индивидуальным предпринимателем торговли, оказания услуг, выполнения работ вне его места нахождения.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 более 0,6 м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 вертикали -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 более 0,4 м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 более 0,1 м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не выше линии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второго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первым и вторым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0,5 м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 высоте) и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60%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10 м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 длине).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 м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2,5 м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7.18.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2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не более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0,8 м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1-2-этажных объектов;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не более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1,2 м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6,5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7.21. Не допускается: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2 м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размещение вывесок с помощью демонстрации постеров на динамических системах смены изображений (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роллерные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системы,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призматроны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размещение вывесок в виде надувных конструкций,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штендеров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крышных элементов в местах размещения вывесок, возникшие в связи с установкой и (или) эксплуатацией вывески.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7.23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3 суток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экономичность и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обычные (традиционные),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светильники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высокомачтовые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парапетные,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светильники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встроенные,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светильники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энергоэффективные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экологичных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устойчивости конструкции;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урны.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цветочницы, вазоны, кашпо;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информационные стенды;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столы для настольных игр;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ж) урны.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2 м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7.47. Установка ограждений, изготовленных из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сетки-рабицы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от общей площади элемента, либо отклонение ограждения от вертикали может повлечь его падение.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7.51.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передвижения по сложившимся пешеходным маршрутам.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7.55. При проектировании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мини-маркетов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основным относятся пешеходные коммуникации, обеспечивающие связь жилых, общественных, производственных и иных зданий и сооружений с остановками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второстепенным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избежания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скопления людей следует предусматривать шириной не менее 2 метров.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8.10. С целью создания комфортной среды для пешеходов пешеходные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коммуникации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возможно озеленять путем использования различных видов зеленых насаждений.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территории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комфортные и безопасные пересечения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веломаршрутов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перекрестках с пешеходными и автомобильными коммуникациями;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велодвижение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г) организацию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безбарьерной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среды в зонах перепада высот на маршруте;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е) безопасные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велопарковки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осуществляются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при новом строительстве в соответствии с утвержденной проектной документацией.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 в зд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9.5.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9.6.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мнемокартами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зрению и другими категориями маломобильных групп населения, а также людьми без инвалидности.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тактильных мнемосхемах может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размещаться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размещаться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площадки следующих видов: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детские игровые площадки;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детские спортивные площадки;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спортивные площадки;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детские инклюзивные площадки;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площадки для занятий активными видами спорта, в том числе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скейт-площадки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10.4. При планировании размеров площадок (функциональных зон площадок) следует учитывать: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предпочтений (выбора) жителей;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10.9.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являющееся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подэстакадных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подмостовых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11.2.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11.3. На общественных и дворовых территориях населенного пункта могут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размещаться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площадки автостоянок и парковок следующих видов: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приобъектные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являющееся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подэстакадных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подмостовых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подэстакадных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подмостовых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11.5.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11.7. Назначение и вместительность (количество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машино-мест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парковок общего пользования определяются в соответствии с нормативами градостроительного проектирования.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733496" w:rsidRPr="006F33AE" w:rsidRDefault="006B159C" w:rsidP="006F33AE">
      <w:pPr>
        <w:pStyle w:val="ab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</w:t>
      </w:r>
      <w:r w:rsidR="00733496"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11.19.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600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кв. м.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1,5 м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содержание покрытия в летний и зимний периоды, в том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числе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мойку территории площадки;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посыпку и обработку территории площадки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средствами, безопасными для животных (например, песок и мелкая гравийная крошка);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текущий ремонт;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очистку урн;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текущий ремонт.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33A14" w:rsidRPr="006F33AE" w:rsidRDefault="00F33A14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Производство земляных работ  должно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13.3. Прокладка </w:t>
      </w:r>
      <w:bookmarkStart w:id="23" w:name="_Hlk22308913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3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территории поселения уполномоченным органом местного самоуправления в случае проведения земляных работ </w:t>
      </w:r>
      <w:bookmarkStart w:id="24" w:name="_Hlk104286455"/>
      <w:r w:rsidRPr="006F33AE">
        <w:rPr>
          <w:rFonts w:ascii="Times New Roman" w:eastAsia="Times New Roman" w:hAnsi="Times New Roman"/>
          <w:sz w:val="24"/>
          <w:szCs w:val="24"/>
          <w:lang w:eastAsia="ru-RU"/>
        </w:rPr>
        <w:t>при отсутствии разрешения на строительство на участке</w:t>
      </w:r>
      <w:proofErr w:type="gramEnd"/>
      <w:r w:rsidRPr="006F33A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земляных работ</w:t>
      </w:r>
      <w:bookmarkEnd w:id="24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5" w:name="_Hlk10560126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5"/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  <w:proofErr w:type="gramEnd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6" w:name="sub_42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6"/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</w:t>
      </w:r>
      <w:bookmarkStart w:id="27" w:name="_Hlk10556166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7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8" w:name="_Hlk104283762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29" w:name="_Hlk104282909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8"/>
      <w:bookmarkEnd w:id="29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  <w:proofErr w:type="gramEnd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7) </w:t>
      </w:r>
      <w:bookmarkStart w:id="30" w:name="_Hlk10813309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D94B73" w:rsidRPr="006F33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94B73"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Иркутской области</w:t>
      </w:r>
      <w:r w:rsidR="00D94B73" w:rsidRPr="006F33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30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1" w:name="sub_10042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Не допускается требовать </w:t>
      </w:r>
      <w:r w:rsidR="005629AE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13.7.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три дня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окончания срока его действия.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Решение о продлении срока действия разрешения на осуществление земляных работ принимается уполномоченным органом в течение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обращения заявителя о продлении.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обращения заявителя о переоформлении.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2" w:name="sub_1005"/>
      <w:bookmarkEnd w:id="31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3" w:name="sub_1006"/>
      <w:bookmarkEnd w:id="32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4" w:name="_Hlk10636188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4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13.12. Отметку о согласовании </w:t>
      </w:r>
      <w:bookmarkStart w:id="35" w:name="_Hlk10814035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D94B73"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Иркутской области</w:t>
      </w:r>
      <w:r w:rsidR="00D94B73" w:rsidRPr="006F33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(структурным подразделением (его должностным лицом) управления ГИБДД)</w:t>
      </w:r>
      <w:bookmarkEnd w:id="35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6" w:name="_Hlk10813944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36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13.13.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семи рабочих дней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6F33AE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подпунктом</w:t>
        </w:r>
        <w:proofErr w:type="gramEnd"/>
      </w:hyperlink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разрешении на проведение земляных работ должны быть указаны: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7" w:name="sub_1007"/>
      <w:bookmarkEnd w:id="33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8" w:name="sub_1008"/>
      <w:bookmarkEnd w:id="37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8"/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6F33AE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пунктом</w:t>
        </w:r>
      </w:hyperlink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13.6 настоящих Правил;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нарушение </w:t>
      </w:r>
      <w:hyperlink r:id="rId9" w:history="1">
        <w:r w:rsidRPr="006F33AE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9" w:name="sub_1009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40" w:name="sub_1010"/>
      <w:bookmarkEnd w:id="39"/>
    </w:p>
    <w:bookmarkEnd w:id="40"/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13.17.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="00D94B73" w:rsidRPr="006F33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94B73"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Иркутской области</w:t>
      </w:r>
      <w:r w:rsidR="00D94B73" w:rsidRPr="006F33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  <w:proofErr w:type="gramEnd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повреждений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смежных или пересекаемых подземных коммуникаций лицо, ответственное за осуществление работ, обязано не позднее чем за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сутки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иметь высоту не менее 2 м и оборудованы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сплошным защитным козырьком;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  <w:proofErr w:type="gramEnd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200 - 300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погонных метров;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500 - 600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погонных метров.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коверов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подземных сооружений, водосточных решеток, иных сооружений;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1" w:name="sub_1011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42" w:name="_Hlk104284916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6F33AE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пунктом</w:t>
        </w:r>
      </w:hyperlink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13.5 настоящих Правил</w:t>
      </w:r>
      <w:bookmarkEnd w:id="42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6F33AE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пунктом</w:t>
        </w:r>
      </w:hyperlink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5 м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3 м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3" w:name="sub_1012"/>
      <w:bookmarkEnd w:id="41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13.28. В период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после 15 апреля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уложенных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осенне-зимний период при восстановлении благоустройства по временной схеме.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4" w:name="sub_103607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 31 мая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bookmarkEnd w:id="44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5" w:name="sub_1013"/>
      <w:bookmarkEnd w:id="43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6" w:name="sub_1014"/>
      <w:bookmarkEnd w:id="45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6F33AE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6F33AE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7" w:name="sub_1015"/>
      <w:bookmarkEnd w:id="46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8" w:name="sub_1016"/>
      <w:bookmarkEnd w:id="47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13.32. В случае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9" w:name="sub_1017"/>
      <w:bookmarkEnd w:id="48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9"/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14.4. </w:t>
      </w:r>
      <w:bookmarkStart w:id="50" w:name="_Hlk7527352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дорожно-тропиночной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50"/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касание ветвями деревьев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токонесущих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бесканальной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прокладке), кустарников - 1 м;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вело-пешеходных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дорожек.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несмыкание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крон).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Глава 15. Охрана и содержание зелёных насаждений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1" w:name="_Hlk35262974"/>
      <w:bookmarkStart w:id="52" w:name="_Hlk35260093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15.1.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 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целей, не связанных со строительством (реконструкцией) объектов капитального строительства, в том числе в целях: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порубочного билета и (или) разрешения, является Администрация поселения.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3" w:name="sub_1004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 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53"/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51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правоустанавливающий документ на земельный участок, на котором находится (находятся) предполагаемое (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  <w:proofErr w:type="gramEnd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схема благоустройства и озеленения земельного участка, на котором находится (находятся) предполагаемое (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  <w:proofErr w:type="gramEnd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схема размещения предполагаемого (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к удалению дерева (деревьев) и (или) кустарника (кустарников) (ситуационный план).</w:t>
      </w:r>
      <w:proofErr w:type="gramEnd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15.7.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 о предоставлении порубочного билета и (или) разрешения принимается уполномоченным органом в течение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15 рабочих дней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3 рабочих дней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настоящих Правил.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удаления аварийных, больных деревьев и кустарников;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пересадки деревьев и кустарников.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муниципальным правовым актом уполномоченного органа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не предоставление документов, предусмотренных пунктом 15.5 настоящих Правил;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Красную книгу</w:t>
      </w:r>
      <w:r w:rsidR="00D94B73" w:rsidRPr="006F33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94B73"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Иркутской области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5 рабочих дней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15.12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рамках мероприятий по содержанию озелененных территорий допускается: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15.15. Подсев газонных трав на газонах производится по мере необходимости. Допускается использовать устойчивые к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вытаптыванию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2"/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Глава 16. Восстановление зелёных насаждений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16.1. Компенсационное озеленение производится с учётом следующих требований: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восстановление производится в пределах территории, </w:t>
      </w:r>
      <w:r w:rsidR="00374FA6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либо в пределах  населенного пункта,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 была произведена вырубка, с высадкой деревьев.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16.2. Компенсационное озеленение производится</w:t>
      </w:r>
      <w:r w:rsidR="00374FA6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74FA6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 правило,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bookmarkEnd w:id="4"/>
    <w:p w:rsidR="006B159C" w:rsidRPr="006F33AE" w:rsidRDefault="006B159C" w:rsidP="006F33AE">
      <w:pPr>
        <w:pStyle w:val="ab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33AE">
        <w:rPr>
          <w:rFonts w:ascii="Times New Roman" w:hAnsi="Times New Roman"/>
          <w:b/>
          <w:color w:val="000000"/>
          <w:sz w:val="24"/>
          <w:szCs w:val="24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6B159C" w:rsidRPr="006F33AE" w:rsidRDefault="006B159C" w:rsidP="006F33AE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6F33AE">
        <w:rPr>
          <w:rFonts w:ascii="Times New Roman" w:hAnsi="Times New Roman"/>
          <w:color w:val="000000"/>
          <w:sz w:val="24"/>
          <w:szCs w:val="24"/>
        </w:rPr>
        <w:t xml:space="preserve">17.1. </w:t>
      </w:r>
      <w:proofErr w:type="gramStart"/>
      <w:r w:rsidRPr="006F33AE">
        <w:rPr>
          <w:rFonts w:ascii="Times New Roman" w:hAnsi="Times New Roman"/>
          <w:color w:val="000000"/>
          <w:sz w:val="24"/>
          <w:szCs w:val="24"/>
        </w:rPr>
        <w:t>Мероприятия по выявлению карантинных и ядовитых растений, борьбе с ними, локализации, ликвидации их очагов осуществляются</w:t>
      </w:r>
      <w:r w:rsidR="00A5761E" w:rsidRPr="006F33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33AE">
        <w:rPr>
          <w:rFonts w:ascii="Times New Roman" w:hAnsi="Times New Roman"/>
          <w:color w:val="000000"/>
          <w:sz w:val="24"/>
          <w:szCs w:val="24"/>
        </w:rPr>
        <w:t xml:space="preserve"> уполномоченным органом на озелененных территориях общего пользования, в границах дорог общего пользования </w:t>
      </w:r>
      <w:r w:rsidRPr="006F33AE">
        <w:rPr>
          <w:rFonts w:ascii="Times New Roman" w:hAnsi="Times New Roman"/>
          <w:color w:val="000000"/>
          <w:sz w:val="24"/>
          <w:szCs w:val="24"/>
        </w:rPr>
        <w:lastRenderedPageBreak/>
        <w:t>местного значения поселения, сведения о которых внесены в реестр муниципального имущества поселения</w:t>
      </w:r>
      <w:r w:rsidR="00A5761E" w:rsidRPr="006F33AE"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r w:rsidRPr="006F33AE">
        <w:rPr>
          <w:rFonts w:ascii="Times New Roman" w:hAnsi="Times New Roman"/>
          <w:color w:val="000000"/>
          <w:sz w:val="24"/>
          <w:szCs w:val="24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</w:t>
      </w:r>
      <w:proofErr w:type="gramEnd"/>
      <w:r w:rsidRPr="006F33AE">
        <w:rPr>
          <w:rFonts w:ascii="Times New Roman" w:hAnsi="Times New Roman"/>
          <w:color w:val="000000"/>
          <w:sz w:val="24"/>
          <w:szCs w:val="24"/>
        </w:rPr>
        <w:t xml:space="preserve"> предпринимателями.</w:t>
      </w:r>
    </w:p>
    <w:p w:rsidR="006B159C" w:rsidRPr="006F33AE" w:rsidRDefault="006B159C" w:rsidP="006F33AE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6F33AE">
        <w:rPr>
          <w:rFonts w:ascii="Times New Roman" w:hAnsi="Times New Roman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6F33AE" w:rsidRDefault="006B159C" w:rsidP="006F33AE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6F33AE">
        <w:rPr>
          <w:rFonts w:ascii="Times New Roman" w:hAnsi="Times New Roman"/>
          <w:color w:val="000000"/>
          <w:sz w:val="24"/>
          <w:szCs w:val="24"/>
        </w:rPr>
        <w:t>17.2. В целях своевременного выявления карантинных и ядовитых растений лица</w:t>
      </w:r>
      <w:r w:rsidR="00A5761E" w:rsidRPr="006F33AE">
        <w:rPr>
          <w:rFonts w:ascii="Times New Roman" w:hAnsi="Times New Roman"/>
          <w:color w:val="000000"/>
          <w:sz w:val="24"/>
          <w:szCs w:val="24"/>
        </w:rPr>
        <w:t>,</w:t>
      </w:r>
      <w:r w:rsidRPr="006F33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761E" w:rsidRPr="006F33AE">
        <w:rPr>
          <w:rFonts w:ascii="Times New Roman" w:hAnsi="Times New Roman"/>
          <w:color w:val="000000"/>
          <w:sz w:val="24"/>
          <w:szCs w:val="24"/>
        </w:rPr>
        <w:t xml:space="preserve">указанные  в абзаце 1 пункта 17.1,  </w:t>
      </w:r>
      <w:r w:rsidRPr="006F33AE">
        <w:rPr>
          <w:rFonts w:ascii="Times New Roman" w:hAnsi="Times New Roman"/>
          <w:color w:val="000000"/>
          <w:sz w:val="24"/>
          <w:szCs w:val="24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6F33AE" w:rsidRDefault="006B159C" w:rsidP="006F33AE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6F33AE">
        <w:rPr>
          <w:rFonts w:ascii="Times New Roman" w:hAnsi="Times New Roman"/>
          <w:color w:val="000000"/>
          <w:sz w:val="24"/>
          <w:szCs w:val="24"/>
        </w:rPr>
        <w:t>- проводят систематические обследования территорий;</w:t>
      </w:r>
    </w:p>
    <w:p w:rsidR="006B159C" w:rsidRPr="006F33AE" w:rsidRDefault="006B159C" w:rsidP="006F33AE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F33AE">
        <w:rPr>
          <w:rFonts w:ascii="Times New Roman" w:hAnsi="Times New Roman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6B159C" w:rsidRPr="006F33AE" w:rsidRDefault="006B159C" w:rsidP="006F33AE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6F33AE">
        <w:rPr>
          <w:rFonts w:ascii="Times New Roman" w:hAnsi="Times New Roman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6F33AE" w:rsidRDefault="006B159C" w:rsidP="006F33AE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6F33AE">
        <w:rPr>
          <w:rFonts w:ascii="Times New Roman" w:hAnsi="Times New Roman"/>
          <w:color w:val="000000"/>
          <w:sz w:val="24"/>
          <w:szCs w:val="24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Глава 18. Места (площадки) накопления твердых коммунальных отходов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</w:t>
      </w:r>
      <w:r w:rsidR="00D94B73" w:rsidRPr="006F33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94B73"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Иркутской области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соответствии с территориальной схемой обращения с отходами</w:t>
      </w:r>
      <w:r w:rsidR="006F33AE" w:rsidRPr="006F33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F33AE"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Иркутской области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Запрещается устраивать ограждение контейнерной площадки из сварной сетки, </w:t>
      </w:r>
      <w:proofErr w:type="spellStart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сетки-рабицы</w:t>
      </w:r>
      <w:proofErr w:type="spellEnd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решеток из прута и прутка, арматуры, бетонных и железобетонных изделий, </w:t>
      </w: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дерева, ткани, картона, бумаги, пластиковых изделий, шифера, поддонов, иных подобных изделий и материалов.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4" w:name="_Hlk67486644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4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18.5. </w:t>
      </w:r>
      <w:proofErr w:type="gramStart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18.6. </w:t>
      </w:r>
      <w:proofErr w:type="gramStart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Российской Федерации от 28.01.2021 № 3.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18.7.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тв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18.8.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6F3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Глава 19. Выпас и прогон сельскохозяйственных животных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Выпас сельскохозяйственных животных без выгона на пастбище также может осуществляться на земельном участке, принадлежащем собственнику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временем и маршрутами прогона сельскохозяйственных животных.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временем и маршрутами прогона сельскохозяйственных животных.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6F33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муниципальными правовыми актами поселения.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</w:t>
      </w:r>
      <w:r w:rsidR="00C21E02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 осуществлении выпаса сельскохозяйственных животных допускается: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</w:t>
      </w:r>
      <w:r w:rsidR="00C21E02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выпас сельскохозяйственных животных </w:t>
      </w:r>
      <w:r w:rsidR="006E3C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без пастуха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неогороженных территориях (пастбищах) </w:t>
      </w:r>
      <w:r w:rsidR="006E3C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</w:t>
      </w:r>
      <w:r w:rsidR="006E3C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привязи, а также выпас скота с нарушением сроков (не сформи</w:t>
      </w:r>
      <w:r w:rsidR="00AE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ровался травяной покров) или с н</w:t>
      </w:r>
      <w:r w:rsidR="006E3C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арушением норм выпаса, то есть большого количества животных на отведенной площади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</w:t>
      </w:r>
      <w:r w:rsidR="00463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местах, где это запрещено. </w:t>
      </w: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AE5540" w:rsidRPr="006F33AE" w:rsidRDefault="00AE5540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выпас животных вне специально установленных мест, согласованных с владельцами автомобильных дорог;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асфальт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spell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цементобетонным покрытием при наличии иных путей;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пояса зоны санитарной охраны поверхн</w:t>
      </w:r>
      <w:r w:rsidR="00AE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остных источников водоснабжения</w:t>
      </w:r>
      <w:proofErr w:type="gramEnd"/>
      <w:r w:rsidR="00AE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04375" w:rsidRPr="006F33AE" w:rsidRDefault="006B159C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Глава 20.</w:t>
      </w:r>
      <w:r w:rsidR="00404375" w:rsidRPr="006F33AE">
        <w:rPr>
          <w:rFonts w:ascii="Times New Roman" w:hAnsi="Times New Roman"/>
          <w:sz w:val="24"/>
          <w:szCs w:val="24"/>
        </w:rPr>
        <w:t xml:space="preserve"> Содержание животных на территориях общего пользования</w:t>
      </w:r>
    </w:p>
    <w:p w:rsidR="00404375" w:rsidRPr="006F33AE" w:rsidRDefault="00404375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>20.1.Администрация:</w:t>
      </w:r>
    </w:p>
    <w:p w:rsidR="00404375" w:rsidRPr="006F33AE" w:rsidRDefault="00404375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>- определяет места на территории сельского поселения, в которых допускается или запрещается выгул домашних животных;</w:t>
      </w:r>
    </w:p>
    <w:p w:rsidR="00404375" w:rsidRPr="006F33AE" w:rsidRDefault="00404375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>- обеспечивает предоставление владельцам домашних животных, другим заинтересованным лицам информации о порядке регистрации, об условиях содержания и разведения домашних животных;</w:t>
      </w:r>
    </w:p>
    <w:p w:rsidR="00404375" w:rsidRPr="006F33AE" w:rsidRDefault="00404375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>- оказывает информационное содействие ветеринарным службам;</w:t>
      </w:r>
    </w:p>
    <w:p w:rsidR="00404375" w:rsidRPr="006F33AE" w:rsidRDefault="00404375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>- определяет выпас сельскохозяйственных животных.</w:t>
      </w:r>
    </w:p>
    <w:p w:rsidR="00404375" w:rsidRPr="006F33AE" w:rsidRDefault="00404375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 xml:space="preserve">20.2. Животные, принадлежащие гражданам, подлежат обязательной регистрации, ежегодной перерегистрации по месту жительства граждан. Вновь приобретенные животные должны быть занесены в </w:t>
      </w:r>
      <w:proofErr w:type="spellStart"/>
      <w:r w:rsidRPr="006F33AE">
        <w:rPr>
          <w:rFonts w:ascii="Times New Roman" w:hAnsi="Times New Roman"/>
          <w:sz w:val="24"/>
          <w:szCs w:val="24"/>
        </w:rPr>
        <w:t>похозяйственную</w:t>
      </w:r>
      <w:proofErr w:type="spellEnd"/>
      <w:r w:rsidRPr="006F33AE">
        <w:rPr>
          <w:rFonts w:ascii="Times New Roman" w:hAnsi="Times New Roman"/>
          <w:sz w:val="24"/>
          <w:szCs w:val="24"/>
        </w:rPr>
        <w:t xml:space="preserve"> книгу в пятидневный срок в Администрации.</w:t>
      </w:r>
    </w:p>
    <w:p w:rsidR="00404375" w:rsidRPr="006F33AE" w:rsidRDefault="00404375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>Идентификация лошадей, крупного и мелкого рогатого скота, свиней производится владельцами животных в соответствии с законодательством Российской Федерации в области ветеринарии.</w:t>
      </w:r>
    </w:p>
    <w:p w:rsidR="00404375" w:rsidRPr="006F33AE" w:rsidRDefault="00404375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>20.3. Запрещается купание собак и других животных в водоемах и местах для купания.</w:t>
      </w:r>
    </w:p>
    <w:p w:rsidR="00404375" w:rsidRPr="006F33AE" w:rsidRDefault="00404375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>20.4. Запрещается:</w:t>
      </w:r>
    </w:p>
    <w:p w:rsidR="00404375" w:rsidRPr="006F33AE" w:rsidRDefault="00404375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>- выгул собак без намордников и поводков (за исключением декоративных пород собак), кроме нахождения в специально отведенных местах для выгула (площадки для выгула животных), без сопровождения хозяина;</w:t>
      </w:r>
    </w:p>
    <w:p w:rsidR="00404375" w:rsidRPr="006F33AE" w:rsidRDefault="00404375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lastRenderedPageBreak/>
        <w:t>- нахождение владельца с собакой (кроме собак-поводырей и служебных собак) во время проведения культурно-массовых мероприятий;</w:t>
      </w:r>
    </w:p>
    <w:p w:rsidR="00404375" w:rsidRPr="006F33AE" w:rsidRDefault="00404375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>- выгул собак и выпас скота на территориях школ, дошкольных и медицинских учреждений (кроме ветеринарных), детских игровых и спортивных площадок, кладбищ.</w:t>
      </w:r>
    </w:p>
    <w:p w:rsidR="00404375" w:rsidRPr="006F33AE" w:rsidRDefault="00404375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 xml:space="preserve">- загрязнение животными детских игровых спортивных площадок, территорий зеленых насаждений, дорожек и тротуаров. </w:t>
      </w:r>
    </w:p>
    <w:p w:rsidR="00404375" w:rsidRPr="006F33AE" w:rsidRDefault="00404375" w:rsidP="006F33AE">
      <w:pPr>
        <w:pStyle w:val="ab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B159C" w:rsidRPr="006F33AE" w:rsidRDefault="00404375" w:rsidP="006F33AE">
      <w:pPr>
        <w:pStyle w:val="ab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Глава 21</w:t>
      </w:r>
      <w:r w:rsidR="006B159C" w:rsidRPr="006F33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Праздничное оформление территории поселения</w:t>
      </w:r>
    </w:p>
    <w:p w:rsidR="006B159C" w:rsidRPr="006F33AE" w:rsidRDefault="00404375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="006B159C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6F33AE" w:rsidRDefault="00404375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="006B159C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В перечень объектов праздничного оформления могут включаться: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фасады зданий;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6F33AE" w:rsidRDefault="00404375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="006B159C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 К элементам праздничного оформления относятся: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подсветка зеленых насаждений;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6F33AE" w:rsidRDefault="00404375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="006B159C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6F33AE" w:rsidRDefault="00404375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="006B159C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6F33AE" w:rsidRDefault="00404375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="006B159C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</w:t>
      </w:r>
      <w:r w:rsidR="006B159C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6F33AE" w:rsidRDefault="00404375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="006B159C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="006B159C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утверждаемыми</w:t>
      </w:r>
      <w:proofErr w:type="gramEnd"/>
      <w:r w:rsidR="006B159C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уполномоченным органом.</w:t>
      </w:r>
    </w:p>
    <w:p w:rsidR="006B159C" w:rsidRPr="006F33AE" w:rsidRDefault="00404375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="006B159C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.8. </w:t>
      </w:r>
      <w:proofErr w:type="gramStart"/>
      <w:r w:rsidR="006B159C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="006B159C"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муниципальных нужд».</w:t>
      </w:r>
    </w:p>
    <w:p w:rsidR="006B159C" w:rsidRPr="006F33AE" w:rsidRDefault="006B159C" w:rsidP="006F33AE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6F33AE" w:rsidRPr="006F33AE" w:rsidRDefault="006F33AE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 xml:space="preserve"> Глава 22 . Ответственность за нарушение правил</w:t>
      </w:r>
    </w:p>
    <w:p w:rsidR="006F33AE" w:rsidRPr="006F33AE" w:rsidRDefault="006F33AE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 xml:space="preserve">22.1. Физические и юридические лица, за нарушение настоящих Правил, несут ответственность в соответствии с законодательством РФ. Виновные в нарушении данных Правил несут в соответствии с действующим законодательством дисциплинарную, административную либо гражданско-правовую ответственность. </w:t>
      </w:r>
    </w:p>
    <w:p w:rsidR="006F33AE" w:rsidRPr="006F33AE" w:rsidRDefault="006F33AE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 xml:space="preserve">22.2.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 </w:t>
      </w:r>
    </w:p>
    <w:p w:rsidR="006F33AE" w:rsidRPr="006F33AE" w:rsidRDefault="006F33AE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 xml:space="preserve">22.3. Протокола об административных правонарушениях составляются должностными лицами Администрации. </w:t>
      </w:r>
    </w:p>
    <w:p w:rsidR="006F33AE" w:rsidRPr="006F33AE" w:rsidRDefault="006F33AE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33AE">
        <w:rPr>
          <w:rFonts w:ascii="Times New Roman" w:hAnsi="Times New Roman"/>
          <w:sz w:val="24"/>
          <w:szCs w:val="24"/>
        </w:rPr>
        <w:t xml:space="preserve">22.4. </w:t>
      </w:r>
      <w:proofErr w:type="gramStart"/>
      <w:r w:rsidRPr="006F33A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F33AE">
        <w:rPr>
          <w:rFonts w:ascii="Times New Roman" w:hAnsi="Times New Roman"/>
          <w:sz w:val="24"/>
          <w:szCs w:val="24"/>
        </w:rPr>
        <w:t xml:space="preserve"> соблюдением настоящих Правил осуществляется Администрацией Макаровского сельского поселения. </w:t>
      </w:r>
    </w:p>
    <w:p w:rsidR="005E3EEC" w:rsidRPr="006F33AE" w:rsidRDefault="005E3EEC" w:rsidP="006F33AE">
      <w:pPr>
        <w:pStyle w:val="ab"/>
        <w:jc w:val="both"/>
        <w:rPr>
          <w:rFonts w:ascii="Times New Roman" w:hAnsi="Times New Roman"/>
          <w:sz w:val="24"/>
          <w:szCs w:val="24"/>
        </w:rPr>
      </w:pPr>
    </w:p>
    <w:sectPr w:rsidR="005E3EEC" w:rsidRPr="006F33AE" w:rsidSect="0063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5FF" w:rsidRDefault="00F725FF" w:rsidP="0022438A">
      <w:pPr>
        <w:spacing w:after="0" w:line="240" w:lineRule="auto"/>
      </w:pPr>
      <w:r>
        <w:separator/>
      </w:r>
    </w:p>
  </w:endnote>
  <w:endnote w:type="continuationSeparator" w:id="0">
    <w:p w:rsidR="00F725FF" w:rsidRDefault="00F725FF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5FF" w:rsidRDefault="00F725FF" w:rsidP="0022438A">
      <w:pPr>
        <w:spacing w:after="0" w:line="240" w:lineRule="auto"/>
      </w:pPr>
      <w:r>
        <w:separator/>
      </w:r>
    </w:p>
  </w:footnote>
  <w:footnote w:type="continuationSeparator" w:id="0">
    <w:p w:rsidR="00F725FF" w:rsidRDefault="00F725FF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EE1"/>
    <w:rsid w:val="00012F6F"/>
    <w:rsid w:val="00015C67"/>
    <w:rsid w:val="00026EE6"/>
    <w:rsid w:val="000303BA"/>
    <w:rsid w:val="0007474C"/>
    <w:rsid w:val="00076006"/>
    <w:rsid w:val="00076D95"/>
    <w:rsid w:val="00083904"/>
    <w:rsid w:val="00083F4B"/>
    <w:rsid w:val="000B0925"/>
    <w:rsid w:val="000D7F11"/>
    <w:rsid w:val="000E27B7"/>
    <w:rsid w:val="00115975"/>
    <w:rsid w:val="00124535"/>
    <w:rsid w:val="001553A9"/>
    <w:rsid w:val="0015570D"/>
    <w:rsid w:val="00165CA4"/>
    <w:rsid w:val="00191296"/>
    <w:rsid w:val="001A041C"/>
    <w:rsid w:val="001A4D63"/>
    <w:rsid w:val="001B1B92"/>
    <w:rsid w:val="001C4332"/>
    <w:rsid w:val="001D140E"/>
    <w:rsid w:val="001D4EDF"/>
    <w:rsid w:val="001D7438"/>
    <w:rsid w:val="002022E5"/>
    <w:rsid w:val="0022438A"/>
    <w:rsid w:val="00233114"/>
    <w:rsid w:val="00234BAC"/>
    <w:rsid w:val="00242104"/>
    <w:rsid w:val="00247679"/>
    <w:rsid w:val="00251FEA"/>
    <w:rsid w:val="00252C84"/>
    <w:rsid w:val="0025344B"/>
    <w:rsid w:val="00256BA7"/>
    <w:rsid w:val="00257B09"/>
    <w:rsid w:val="002741C6"/>
    <w:rsid w:val="00274320"/>
    <w:rsid w:val="00281965"/>
    <w:rsid w:val="00286BA3"/>
    <w:rsid w:val="002877C2"/>
    <w:rsid w:val="002A0806"/>
    <w:rsid w:val="002C40F7"/>
    <w:rsid w:val="0032707B"/>
    <w:rsid w:val="003645EE"/>
    <w:rsid w:val="00374FA6"/>
    <w:rsid w:val="00377A4B"/>
    <w:rsid w:val="00391D0E"/>
    <w:rsid w:val="003B00E8"/>
    <w:rsid w:val="003C58BA"/>
    <w:rsid w:val="003D0ED8"/>
    <w:rsid w:val="003D3E1E"/>
    <w:rsid w:val="003D656C"/>
    <w:rsid w:val="003D75D4"/>
    <w:rsid w:val="003E2567"/>
    <w:rsid w:val="00404375"/>
    <w:rsid w:val="00411E8E"/>
    <w:rsid w:val="00414367"/>
    <w:rsid w:val="00420314"/>
    <w:rsid w:val="0043227A"/>
    <w:rsid w:val="00434ABC"/>
    <w:rsid w:val="0043669E"/>
    <w:rsid w:val="004501B0"/>
    <w:rsid w:val="00450A81"/>
    <w:rsid w:val="004632FC"/>
    <w:rsid w:val="00474183"/>
    <w:rsid w:val="004804F4"/>
    <w:rsid w:val="004860C9"/>
    <w:rsid w:val="004A2485"/>
    <w:rsid w:val="004C7A86"/>
    <w:rsid w:val="004E0261"/>
    <w:rsid w:val="004E054E"/>
    <w:rsid w:val="004E6D0A"/>
    <w:rsid w:val="004F315F"/>
    <w:rsid w:val="00534B14"/>
    <w:rsid w:val="00541700"/>
    <w:rsid w:val="00545EBC"/>
    <w:rsid w:val="00545FBF"/>
    <w:rsid w:val="005629AE"/>
    <w:rsid w:val="00575B9F"/>
    <w:rsid w:val="00594FF4"/>
    <w:rsid w:val="00597CD0"/>
    <w:rsid w:val="005C79E7"/>
    <w:rsid w:val="005E187C"/>
    <w:rsid w:val="005E3EEC"/>
    <w:rsid w:val="005F5EFB"/>
    <w:rsid w:val="00600EA6"/>
    <w:rsid w:val="0061428A"/>
    <w:rsid w:val="00626457"/>
    <w:rsid w:val="0063615A"/>
    <w:rsid w:val="00657C73"/>
    <w:rsid w:val="0066396B"/>
    <w:rsid w:val="00666597"/>
    <w:rsid w:val="0066727A"/>
    <w:rsid w:val="00687BFB"/>
    <w:rsid w:val="00695B16"/>
    <w:rsid w:val="0069746B"/>
    <w:rsid w:val="006A2912"/>
    <w:rsid w:val="006B0511"/>
    <w:rsid w:val="006B159C"/>
    <w:rsid w:val="006D470F"/>
    <w:rsid w:val="006E15E0"/>
    <w:rsid w:val="006E3C5F"/>
    <w:rsid w:val="006F17AE"/>
    <w:rsid w:val="006F33AE"/>
    <w:rsid w:val="00733496"/>
    <w:rsid w:val="00744B9B"/>
    <w:rsid w:val="007460AB"/>
    <w:rsid w:val="0076002E"/>
    <w:rsid w:val="00766744"/>
    <w:rsid w:val="007E18C8"/>
    <w:rsid w:val="00805918"/>
    <w:rsid w:val="00810B01"/>
    <w:rsid w:val="00817327"/>
    <w:rsid w:val="008476E8"/>
    <w:rsid w:val="00851E51"/>
    <w:rsid w:val="00857009"/>
    <w:rsid w:val="00861336"/>
    <w:rsid w:val="00875E5D"/>
    <w:rsid w:val="00882D53"/>
    <w:rsid w:val="008A24C2"/>
    <w:rsid w:val="008A7B04"/>
    <w:rsid w:val="008C7E92"/>
    <w:rsid w:val="0091524E"/>
    <w:rsid w:val="00933B4A"/>
    <w:rsid w:val="00941820"/>
    <w:rsid w:val="009474E8"/>
    <w:rsid w:val="009506A9"/>
    <w:rsid w:val="009507C7"/>
    <w:rsid w:val="009516DA"/>
    <w:rsid w:val="00971F11"/>
    <w:rsid w:val="009753C9"/>
    <w:rsid w:val="00992205"/>
    <w:rsid w:val="009A515E"/>
    <w:rsid w:val="009B2D65"/>
    <w:rsid w:val="009C4EAE"/>
    <w:rsid w:val="009D0E75"/>
    <w:rsid w:val="009F12E7"/>
    <w:rsid w:val="00A21CB5"/>
    <w:rsid w:val="00A32BB4"/>
    <w:rsid w:val="00A53CA5"/>
    <w:rsid w:val="00A5761E"/>
    <w:rsid w:val="00A57966"/>
    <w:rsid w:val="00A64945"/>
    <w:rsid w:val="00A86CE0"/>
    <w:rsid w:val="00A86EE1"/>
    <w:rsid w:val="00A920BA"/>
    <w:rsid w:val="00AB49D7"/>
    <w:rsid w:val="00AB5801"/>
    <w:rsid w:val="00AC27C7"/>
    <w:rsid w:val="00AC2E17"/>
    <w:rsid w:val="00AC5947"/>
    <w:rsid w:val="00AE51DE"/>
    <w:rsid w:val="00AE5540"/>
    <w:rsid w:val="00AF2E0B"/>
    <w:rsid w:val="00B0281E"/>
    <w:rsid w:val="00B2741C"/>
    <w:rsid w:val="00B34791"/>
    <w:rsid w:val="00B372C5"/>
    <w:rsid w:val="00B42ACF"/>
    <w:rsid w:val="00B44540"/>
    <w:rsid w:val="00B7394A"/>
    <w:rsid w:val="00B77570"/>
    <w:rsid w:val="00B844C2"/>
    <w:rsid w:val="00B84BE7"/>
    <w:rsid w:val="00B9185D"/>
    <w:rsid w:val="00B926CB"/>
    <w:rsid w:val="00B961D5"/>
    <w:rsid w:val="00B97699"/>
    <w:rsid w:val="00BD08BF"/>
    <w:rsid w:val="00BD732F"/>
    <w:rsid w:val="00BF423B"/>
    <w:rsid w:val="00C21E02"/>
    <w:rsid w:val="00C24CBA"/>
    <w:rsid w:val="00C33A84"/>
    <w:rsid w:val="00C405A8"/>
    <w:rsid w:val="00C5766E"/>
    <w:rsid w:val="00C60C3B"/>
    <w:rsid w:val="00C6325F"/>
    <w:rsid w:val="00C65B08"/>
    <w:rsid w:val="00C836C5"/>
    <w:rsid w:val="00CC2A77"/>
    <w:rsid w:val="00CC6C6F"/>
    <w:rsid w:val="00D20C8D"/>
    <w:rsid w:val="00D4265E"/>
    <w:rsid w:val="00D55795"/>
    <w:rsid w:val="00D80672"/>
    <w:rsid w:val="00D84CE1"/>
    <w:rsid w:val="00D87D08"/>
    <w:rsid w:val="00D94B73"/>
    <w:rsid w:val="00D97106"/>
    <w:rsid w:val="00DA4C49"/>
    <w:rsid w:val="00DB0F1B"/>
    <w:rsid w:val="00DE4760"/>
    <w:rsid w:val="00DF1629"/>
    <w:rsid w:val="00E24C50"/>
    <w:rsid w:val="00E31263"/>
    <w:rsid w:val="00E40726"/>
    <w:rsid w:val="00E422C0"/>
    <w:rsid w:val="00E47E39"/>
    <w:rsid w:val="00E51B0F"/>
    <w:rsid w:val="00E5674F"/>
    <w:rsid w:val="00E61DD6"/>
    <w:rsid w:val="00E6448B"/>
    <w:rsid w:val="00E7228C"/>
    <w:rsid w:val="00E80B06"/>
    <w:rsid w:val="00E9142B"/>
    <w:rsid w:val="00EA024D"/>
    <w:rsid w:val="00EB0E66"/>
    <w:rsid w:val="00EB0EAC"/>
    <w:rsid w:val="00EB6D7A"/>
    <w:rsid w:val="00EB7CC5"/>
    <w:rsid w:val="00EC4D9E"/>
    <w:rsid w:val="00ED22F8"/>
    <w:rsid w:val="00F27415"/>
    <w:rsid w:val="00F33A14"/>
    <w:rsid w:val="00F34003"/>
    <w:rsid w:val="00F50825"/>
    <w:rsid w:val="00F5409C"/>
    <w:rsid w:val="00F5487D"/>
    <w:rsid w:val="00F66F8C"/>
    <w:rsid w:val="00F67CD6"/>
    <w:rsid w:val="00F725FF"/>
    <w:rsid w:val="00F820AE"/>
    <w:rsid w:val="00F87652"/>
    <w:rsid w:val="00FA52C1"/>
    <w:rsid w:val="00FB7AD1"/>
    <w:rsid w:val="00FC0A93"/>
    <w:rsid w:val="00FC0ECB"/>
    <w:rsid w:val="00FD60EE"/>
    <w:rsid w:val="00FF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2022E5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uiPriority w:val="99"/>
    <w:unhideWhenUsed/>
    <w:rsid w:val="002022E5"/>
    <w:rPr>
      <w:color w:val="0000FF"/>
      <w:u w:val="single"/>
    </w:rPr>
  </w:style>
  <w:style w:type="character" w:customStyle="1" w:styleId="ac">
    <w:name w:val="Без интервала Знак"/>
    <w:basedOn w:val="a0"/>
    <w:link w:val="ab"/>
    <w:uiPriority w:val="1"/>
    <w:locked/>
    <w:rsid w:val="006B0511"/>
    <w:rPr>
      <w:rFonts w:ascii="Calibri" w:eastAsia="Calibri" w:hAnsi="Calibri" w:cs="Times New Roman"/>
    </w:rPr>
  </w:style>
  <w:style w:type="character" w:styleId="ae">
    <w:name w:val="Strong"/>
    <w:basedOn w:val="a0"/>
    <w:uiPriority w:val="22"/>
    <w:qFormat/>
    <w:rsid w:val="006F33AE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renskrn.irkob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mo.garant.ru/document?id=10005643&amp;sub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DFD12-3699-46CD-BA79-3AB3F883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51</Pages>
  <Words>25408</Words>
  <Characters>144828</Characters>
  <Application>Microsoft Office Word</Application>
  <DocSecurity>0</DocSecurity>
  <Lines>1206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Пользователь</cp:lastModifiedBy>
  <cp:revision>5</cp:revision>
  <cp:lastPrinted>2022-01-10T04:11:00Z</cp:lastPrinted>
  <dcterms:created xsi:type="dcterms:W3CDTF">2022-11-22T07:27:00Z</dcterms:created>
  <dcterms:modified xsi:type="dcterms:W3CDTF">2022-12-26T05:45:00Z</dcterms:modified>
</cp:coreProperties>
</file>